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4E2D82">
        <w:rPr>
          <w:rFonts w:ascii="Bookman Old Style" w:hAnsi="Bookman Old Style" w:cs="Arial"/>
          <w:b/>
          <w:i/>
        </w:rPr>
        <w:t xml:space="preserve">İçişleri, </w:t>
      </w:r>
      <w:r w:rsidR="005C426E">
        <w:rPr>
          <w:rFonts w:ascii="Bookman Old Style" w:hAnsi="Bookman Old Style" w:cs="Arial"/>
          <w:b/>
          <w:i/>
        </w:rPr>
        <w:t xml:space="preserve">Plan ve Bütçe, </w:t>
      </w:r>
      <w:r w:rsidR="004E2D82">
        <w:rPr>
          <w:rFonts w:ascii="Bookman Old Style" w:hAnsi="Bookman Old Style" w:cs="Arial"/>
          <w:b/>
          <w:i/>
        </w:rPr>
        <w:t xml:space="preserve">Eğitim Kültür ve Sosyal İşler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4E2D82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14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3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E2D82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59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4E2D82" w:rsidRPr="0096579E" w:rsidRDefault="00B678AD" w:rsidP="004E2D8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2D82" w:rsidRPr="0096579E">
        <w:rPr>
          <w:rFonts w:ascii="Bookman Old Style" w:hAnsi="Bookman Old Style"/>
          <w:b/>
          <w:i/>
        </w:rPr>
        <w:t xml:space="preserve">Mülkiyeti Maliye Hazinesine ait, İlimiz Çaycuma İlçesi Pehlivanlar Mahallesi, Kavun Bostanı mevkiinde bulunan, 771 ada, 10 parseldeki 3.302,29 m² yüzölçümlü taşınmaz; 222 sayılı Eğitim Öğretim Kanununun 65 ve geçici 7 nci maddeleri gereği İdaremize devredilmiştir. </w:t>
      </w:r>
    </w:p>
    <w:p w:rsidR="001B1D2A" w:rsidRPr="007053A9" w:rsidRDefault="004E2D82" w:rsidP="0096579E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96579E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İl Milli Eğitim Müdürlüğüne tahsis edilmesi</w:t>
      </w:r>
      <w:r w:rsidR="0096579E" w:rsidRPr="0096579E">
        <w:rPr>
          <w:rFonts w:ascii="Bookman Old Style" w:hAnsi="Bookman Old Style"/>
          <w:b/>
          <w:i/>
        </w:rPr>
        <w:t>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Komisyonumuzca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Ramis MUSLU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Şanver AKDAĞ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</w:t>
      </w:r>
    </w:p>
    <w:p w:rsidR="00547043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4E2D82" w:rsidRPr="001D5107" w:rsidRDefault="004E2D82" w:rsidP="004E2D8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ind w:firstLine="708"/>
        <w:jc w:val="both"/>
        <w:rPr>
          <w:rFonts w:ascii="Bookman Old Style" w:hAnsi="Bookman Old Style"/>
          <w:b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>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 xml:space="preserve">          Önder TOPUZ</w:t>
      </w:r>
      <w:r w:rsidR="007219DB">
        <w:rPr>
          <w:rFonts w:ascii="Bookman Old Style" w:hAnsi="Bookman Old Style" w:cs="Times New Roman"/>
          <w:b/>
          <w:i/>
        </w:rPr>
        <w:t xml:space="preserve">      </w:t>
      </w:r>
      <w:r w:rsidR="004E2D82">
        <w:rPr>
          <w:rFonts w:ascii="Bookman Old Style" w:hAnsi="Bookman Old Style" w:cs="Times New Roman"/>
          <w:b/>
          <w:i/>
        </w:rPr>
        <w:t xml:space="preserve">       </w:t>
      </w:r>
      <w:r w:rsidR="007219DB">
        <w:rPr>
          <w:rFonts w:ascii="Bookman Old Style" w:hAnsi="Bookman Old Style" w:cs="Times New Roman"/>
          <w:b/>
          <w:i/>
        </w:rPr>
        <w:t>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6579E" w:rsidRDefault="0096579E" w:rsidP="0096579E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>İmar ve Bayındırlık,  İçişleri, Plan ve Bütçe, Eğitim Kültür ve Sosyal İşler Komisyonlarının ortaklaşa hazırlamış oldukları 16 – 9 – 14 – 3 sayılı raporlarının 2. sayfasıdır.</w:t>
      </w: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Nedim BEKAR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6324A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AD9" w:rsidRDefault="00C40AD9" w:rsidP="005C41D9">
      <w:pPr>
        <w:spacing w:after="0" w:line="240" w:lineRule="auto"/>
      </w:pPr>
      <w:r>
        <w:separator/>
      </w:r>
    </w:p>
  </w:endnote>
  <w:endnote w:type="continuationSeparator" w:id="1">
    <w:p w:rsidR="00C40AD9" w:rsidRDefault="00C40AD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AD9" w:rsidRDefault="00C40AD9" w:rsidP="005C41D9">
      <w:pPr>
        <w:spacing w:after="0" w:line="240" w:lineRule="auto"/>
      </w:pPr>
      <w:r>
        <w:separator/>
      </w:r>
    </w:p>
  </w:footnote>
  <w:footnote w:type="continuationSeparator" w:id="1">
    <w:p w:rsidR="00C40AD9" w:rsidRDefault="00C40AD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1923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49B1"/>
    <w:rsid w:val="004A7621"/>
    <w:rsid w:val="004B3FEF"/>
    <w:rsid w:val="004D547E"/>
    <w:rsid w:val="004E2D82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52595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B30FF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579E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67965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0AD9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0344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2023-05-04T07:51:00Z</dcterms:created>
  <dcterms:modified xsi:type="dcterms:W3CDTF">2023-05-04T07:51:00Z</dcterms:modified>
</cp:coreProperties>
</file>